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JUSTIFICATIVA PARA ADESÃO AO PGD</w:t>
      </w:r>
    </w:p>
    <w:p w:rsidR="00000000" w:rsidDel="00000000" w:rsidP="00000000" w:rsidRDefault="00000000" w:rsidRPr="00000000" w14:paraId="00000003">
      <w:pPr>
        <w:jc w:val="center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-13" w:right="2" w:firstLine="580"/>
        <w:jc w:val="both"/>
        <w:rPr>
          <w:rFonts w:ascii="Palatino Linotype" w:cs="Palatino Linotype" w:eastAsia="Palatino Linotype" w:hAnsi="Palatino Linotype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4"/>
          <w:szCs w:val="24"/>
          <w:rtl w:val="0"/>
        </w:rPr>
        <w:t xml:space="preserve">Considerando a necessidade de alinhar as atividades da </w:t>
      </w:r>
      <w:r w:rsidDel="00000000" w:rsidR="00000000" w:rsidRPr="00000000">
        <w:rPr>
          <w:rFonts w:ascii="Palatino Linotype" w:cs="Palatino Linotype" w:eastAsia="Palatino Linotype" w:hAnsi="Palatino Linotype"/>
          <w:color w:val="ff0000"/>
          <w:sz w:val="24"/>
          <w:szCs w:val="24"/>
          <w:rtl w:val="0"/>
        </w:rPr>
        <w:t xml:space="preserve">(NOME DA UNIDADE)</w:t>
      </w: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4"/>
          <w:szCs w:val="24"/>
          <w:rtl w:val="0"/>
        </w:rPr>
        <w:t xml:space="preserve">à Resolução CONSUNI/UFERSA n° 69/2022, bem como visando potencializar a produtividade dos servidores e promover a economia de recursos da administração pública, acreditamos que a implantação do Programa de Gestão de Desempenho nesta Unidade foi benéfica para todos os envolvidos, os servidores e a Ufersa. Essa medida contribuiu para a flexibilidade e agilidade no atendimento das demandas, além de promover o bem-estar e a qualidade de vida dos servidores.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-13" w:right="2" w:firstLine="580"/>
        <w:jc w:val="both"/>
        <w:rPr>
          <w:rFonts w:ascii="Palatino Linotype" w:cs="Palatino Linotype" w:eastAsia="Palatino Linotype" w:hAnsi="Palatino Linotype"/>
          <w:color w:val="000000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4"/>
          <w:szCs w:val="24"/>
          <w:rtl w:val="0"/>
        </w:rPr>
        <w:t xml:space="preserve">É importante ressaltar que a maioria das atividades desempenhadas pela </w:t>
      </w:r>
      <w:r w:rsidDel="00000000" w:rsidR="00000000" w:rsidRPr="00000000">
        <w:rPr>
          <w:rFonts w:ascii="Palatino Linotype" w:cs="Palatino Linotype" w:eastAsia="Palatino Linotype" w:hAnsi="Palatino Linotype"/>
          <w:color w:val="ff0000"/>
          <w:sz w:val="24"/>
          <w:szCs w:val="24"/>
          <w:rtl w:val="0"/>
        </w:rPr>
        <w:t xml:space="preserve">(NOME DA UNIDADE)</w:t>
      </w: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4"/>
          <w:szCs w:val="24"/>
          <w:rtl w:val="0"/>
        </w:rPr>
        <w:t xml:space="preserve"> não requer a presença física dos servidores e exige um alto nível de concentração, o que as torna adequadas para o teletrabalho. Dentre essas atividades, destacam-se a (citar resumo geral das atividades desempenhadas pela unidade). Portanto, evidencia-se que a adoção desta modalidade de trabalho pode impulsionar a produtividade e a motivação dos servidores, melhorando a qualidade e a eficiência dos processos administrativos sem causar prejuízos à Administração Pública.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120" w:line="331.2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O (A) </w:t>
      </w:r>
      <w:r w:rsidDel="00000000" w:rsidR="00000000" w:rsidRPr="00000000">
        <w:rPr>
          <w:rFonts w:ascii="Palatino Linotype" w:cs="Palatino Linotype" w:eastAsia="Palatino Linotype" w:hAnsi="Palatino Linotype"/>
          <w:color w:val="ff0000"/>
          <w:sz w:val="24"/>
          <w:szCs w:val="24"/>
          <w:rtl w:val="0"/>
        </w:rPr>
        <w:t xml:space="preserve">(NOME DA UNIDADE)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é constituída por: [NOMES DAS SUBUNIDADES SE FOR O CASO]</w:t>
      </w:r>
      <w:r w:rsidDel="00000000" w:rsidR="00000000" w:rsidRPr="00000000">
        <w:rPr>
          <w:sz w:val="24"/>
          <w:szCs w:val="24"/>
          <w:rtl w:val="0"/>
        </w:rPr>
        <w:t xml:space="preserve">, possuindo uma força de trabalho total de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X (xxx) servidores [e X (xxxxxx) estagiários ou outros vínculos, se for o caso]. Os servidores,</w:t>
      </w:r>
      <w:r w:rsidDel="00000000" w:rsidR="00000000" w:rsidRPr="00000000">
        <w:rPr>
          <w:sz w:val="24"/>
          <w:szCs w:val="24"/>
          <w:rtl w:val="0"/>
        </w:rPr>
        <w:t xml:space="preserve"> ocupantes dos cargos de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[citar os cargos]</w:t>
      </w:r>
      <w:r w:rsidDel="00000000" w:rsidR="00000000" w:rsidRPr="00000000">
        <w:rPr>
          <w:sz w:val="24"/>
          <w:szCs w:val="24"/>
          <w:rtl w:val="0"/>
        </w:rPr>
        <w:t xml:space="preserve">. Nesse sentido, vale dizer que, conforme consta da minuta de edital proposta, serão ofertadas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X (xxx) vagas</w:t>
      </w:r>
      <w:r w:rsidDel="00000000" w:rsidR="00000000" w:rsidRPr="00000000">
        <w:rPr>
          <w:sz w:val="24"/>
          <w:szCs w:val="24"/>
          <w:rtl w:val="0"/>
        </w:rPr>
        <w:t xml:space="preserve"> para o Programa de Gestão e Desempenho (PGD), na modalidade de teletrabalho, com regime de execução parcial (o participante exercerá suas atividades presencialmente, durante no mínimo quarenta por cento da jornada semanal, de maneira regular e pré-estabelecida, respeitada a respectiva jornada diária).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-13" w:right="2" w:firstLine="580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-13" w:right="2" w:firstLine="580"/>
        <w:jc w:val="both"/>
        <w:rPr>
          <w:rFonts w:ascii="Palatino Linotype" w:cs="Palatino Linotype" w:eastAsia="Palatino Linotype" w:hAnsi="Palatino Linotype"/>
          <w:color w:val="ff0000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ff0000"/>
          <w:sz w:val="20"/>
          <w:szCs w:val="20"/>
          <w:rtl w:val="0"/>
        </w:rPr>
        <w:t xml:space="preserve">(Esclarecer como se dará o atendimento presencial da unidade e outras informações que julgar pertinente à análise)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-13" w:right="2" w:firstLine="580"/>
        <w:jc w:val="both"/>
        <w:rPr>
          <w:rFonts w:ascii="Palatino Linotype" w:cs="Palatino Linotype" w:eastAsia="Palatino Linotype" w:hAnsi="Palatino Linotype"/>
          <w:color w:val="000000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Diante do exposto, solicitamos a adesão desta Unidade ao Programa de Gestão de Desempenho, confiantes de que essa decisão trará benefícios tangíveis tanto para os servidores quanto para a administração.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-13" w:right="2" w:firstLine="580"/>
        <w:jc w:val="both"/>
        <w:rPr>
          <w:rFonts w:ascii="Palatino Linotype" w:cs="Palatino Linotype" w:eastAsia="Palatino Linotype" w:hAnsi="Palatino Linotype"/>
        </w:rPr>
      </w:pPr>
      <w:bookmarkStart w:colFirst="0" w:colLast="0" w:name="_heading=h.gjdgxs" w:id="0"/>
      <w:bookmarkEnd w:id="0"/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Mossoró/RN, </w:t>
      </w:r>
      <w:r w:rsidDel="00000000" w:rsidR="00000000" w:rsidRPr="00000000">
        <w:rPr>
          <w:rFonts w:ascii="Palatino Linotype" w:cs="Palatino Linotype" w:eastAsia="Palatino Linotype" w:hAnsi="Palatino Linotype"/>
          <w:color w:val="ff0000"/>
          <w:sz w:val="20"/>
          <w:szCs w:val="20"/>
          <w:rtl w:val="0"/>
        </w:rPr>
        <w:t xml:space="preserve">DIA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 de </w:t>
      </w:r>
      <w:r w:rsidDel="00000000" w:rsidR="00000000" w:rsidRPr="00000000">
        <w:rPr>
          <w:rFonts w:ascii="Palatino Linotype" w:cs="Palatino Linotype" w:eastAsia="Palatino Linotype" w:hAnsi="Palatino Linotype"/>
          <w:color w:val="ff0000"/>
          <w:sz w:val="20"/>
          <w:szCs w:val="20"/>
          <w:rtl w:val="0"/>
        </w:rPr>
        <w:t xml:space="preserve">MÊS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 de </w:t>
      </w:r>
      <w:r w:rsidDel="00000000" w:rsidR="00000000" w:rsidRPr="00000000">
        <w:rPr>
          <w:rFonts w:ascii="Palatino Linotype" w:cs="Palatino Linotype" w:eastAsia="Palatino Linotype" w:hAnsi="Palatino Linotype"/>
          <w:color w:val="ff0000"/>
          <w:sz w:val="20"/>
          <w:szCs w:val="20"/>
          <w:rtl w:val="0"/>
        </w:rPr>
        <w:t xml:space="preserve">ANO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spacing w:after="0" w:line="360" w:lineRule="auto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spacing w:after="0" w:line="240" w:lineRule="auto"/>
        <w:jc w:val="center"/>
        <w:rPr>
          <w:rFonts w:ascii="Palatino Linotype" w:cs="Palatino Linotype" w:eastAsia="Palatino Linotype" w:hAnsi="Palatino Linotype"/>
          <w:color w:val="000000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0D">
      <w:pPr>
        <w:keepNext w:val="1"/>
        <w:spacing w:after="0" w:line="240" w:lineRule="auto"/>
        <w:jc w:val="center"/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  <w:rtl w:val="0"/>
        </w:rPr>
        <w:t xml:space="preserve">NOME DO CHEFE DA UNIDADE</w:t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ff0000"/>
          <w:sz w:val="20"/>
          <w:szCs w:val="20"/>
          <w:rtl w:val="0"/>
        </w:rPr>
        <w:t xml:space="preserve">(NOME DA UNIDADE)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Ato de designação do Chefe da Unidade</w:t>
      </w:r>
    </w:p>
    <w:sectPr>
      <w:headerReference r:id="rId7" w:type="default"/>
      <w:footerReference r:id="rId8" w:type="default"/>
      <w:pgSz w:h="16838" w:w="11906" w:orient="portrait"/>
      <w:pgMar w:bottom="1134" w:top="1418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885190" cy="877570"/>
          <wp:effectExtent b="0" l="0" r="0" t="0"/>
          <wp:docPr descr="Descrição: brasão da república_cor.jpg" id="3" name="image1.jpg"/>
          <a:graphic>
            <a:graphicData uri="http://schemas.openxmlformats.org/drawingml/2006/picture">
              <pic:pic>
                <pic:nvPicPr>
                  <pic:cNvPr descr="Descrição: brasão da república_cor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5190" cy="8775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4" w:lineRule="auto"/>
      <w:ind w:left="2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UNIVERSIDADE FEDERAL RURAL DO SEMI-ÁRIDO</w:t>
    </w:r>
  </w:p>
  <w:p w:rsidR="00000000" w:rsidDel="00000000" w:rsidP="00000000" w:rsidRDefault="00000000" w:rsidRPr="00000000" w14:paraId="0000001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4" w:lineRule="auto"/>
      <w:ind w:left="2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  <w:rtl w:val="0"/>
      </w:rPr>
      <w:t xml:space="preserve">(NOME DA UNIDADE)</w:t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4" w:lineRule="auto"/>
      <w:ind w:left="2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  <w:ind w:left="720" w:hanging="720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  <w:ind w:left="864" w:hanging="864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  <w:ind w:left="1008" w:hanging="1008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  <w:ind w:left="1152" w:hanging="1152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5246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7D1875"/>
    <w:pPr>
      <w:keepNext w:val="1"/>
      <w:keepLines w:val="1"/>
      <w:numPr>
        <w:numId w:val="2"/>
      </w:numPr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C06D1D"/>
    <w:pPr>
      <w:keepNext w:val="1"/>
      <w:keepLines w:val="1"/>
      <w:numPr>
        <w:ilvl w:val="1"/>
        <w:numId w:val="2"/>
      </w:numPr>
      <w:spacing w:after="0"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7D1875"/>
    <w:pPr>
      <w:keepNext w:val="1"/>
      <w:keepLines w:val="1"/>
      <w:numPr>
        <w:ilvl w:val="2"/>
        <w:numId w:val="2"/>
      </w:numPr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7D1875"/>
    <w:pPr>
      <w:keepNext w:val="1"/>
      <w:keepLines w:val="1"/>
      <w:numPr>
        <w:ilvl w:val="3"/>
        <w:numId w:val="2"/>
      </w:numPr>
      <w:spacing w:after="0"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7D1875"/>
    <w:pPr>
      <w:keepNext w:val="1"/>
      <w:keepLines w:val="1"/>
      <w:numPr>
        <w:ilvl w:val="4"/>
        <w:numId w:val="2"/>
      </w:numPr>
      <w:spacing w:after="0" w:before="200"/>
      <w:outlineLvl w:val="4"/>
    </w:pPr>
    <w:rPr>
      <w:rFonts w:asciiTheme="majorHAnsi" w:cstheme="majorBidi" w:eastAsiaTheme="majorEastAsia" w:hAnsiTheme="majorHAnsi"/>
      <w:color w:val="243f60" w:themeColor="accent1" w:themeShade="00007F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7D1875"/>
    <w:pPr>
      <w:keepNext w:val="1"/>
      <w:keepLines w:val="1"/>
      <w:numPr>
        <w:ilvl w:val="5"/>
        <w:numId w:val="2"/>
      </w:numPr>
      <w:spacing w:after="0" w:before="200"/>
      <w:outlineLvl w:val="5"/>
    </w:pPr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7D1875"/>
    <w:pPr>
      <w:keepNext w:val="1"/>
      <w:keepLines w:val="1"/>
      <w:numPr>
        <w:ilvl w:val="6"/>
        <w:numId w:val="2"/>
      </w:numPr>
      <w:spacing w:after="0"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7D1875"/>
    <w:pPr>
      <w:keepNext w:val="1"/>
      <w:keepLines w:val="1"/>
      <w:numPr>
        <w:ilvl w:val="7"/>
        <w:numId w:val="2"/>
      </w:numPr>
      <w:spacing w:after="0" w:before="200"/>
      <w:outlineLvl w:val="7"/>
    </w:pPr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7D1875"/>
    <w:pPr>
      <w:keepNext w:val="1"/>
      <w:keepLines w:val="1"/>
      <w:numPr>
        <w:ilvl w:val="8"/>
        <w:numId w:val="2"/>
      </w:numPr>
      <w:spacing w:after="0" w:before="200"/>
      <w:outlineLvl w:val="8"/>
    </w:pPr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nhideWhenUsed w:val="1"/>
    <w:rsid w:val="00A6288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A6288D"/>
  </w:style>
  <w:style w:type="paragraph" w:styleId="Rodap">
    <w:name w:val="footer"/>
    <w:basedOn w:val="Normal"/>
    <w:link w:val="RodapChar"/>
    <w:uiPriority w:val="99"/>
    <w:unhideWhenUsed w:val="1"/>
    <w:rsid w:val="00A6288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A6288D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A6288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 w:val="1"/>
    <w:rsid w:val="00A6288D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7D4AFD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table" w:styleId="Tabelacomgrade1" w:customStyle="1">
    <w:name w:val="Tabela com grade1"/>
    <w:basedOn w:val="Tabelanormal"/>
    <w:next w:val="Tabelacomgrade"/>
    <w:uiPriority w:val="59"/>
    <w:rsid w:val="0000524E"/>
    <w:rPr>
      <w:rFonts w:ascii="Times New Roman" w:eastAsia="Times New Roman" w:hAnsi="Times New Roman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Ttulo2Char" w:customStyle="1">
    <w:name w:val="Título 2 Char"/>
    <w:basedOn w:val="Fontepargpadro"/>
    <w:link w:val="Ttulo2"/>
    <w:uiPriority w:val="9"/>
    <w:rsid w:val="00C06D1D"/>
    <w:rPr>
      <w:rFonts w:asciiTheme="majorHAnsi" w:cstheme="majorBidi" w:eastAsiaTheme="majorEastAsia" w:hAnsiTheme="majorHAnsi"/>
      <w:color w:val="365f91" w:themeColor="accent1" w:themeShade="0000BF"/>
      <w:sz w:val="26"/>
      <w:szCs w:val="26"/>
      <w:lang w:eastAsia="en-US"/>
    </w:rPr>
  </w:style>
  <w:style w:type="paragraph" w:styleId="PargrafodaLista">
    <w:name w:val="List Paragraph"/>
    <w:basedOn w:val="Normal"/>
    <w:uiPriority w:val="34"/>
    <w:qFormat w:val="1"/>
    <w:rsid w:val="002C1F06"/>
    <w:pPr>
      <w:ind w:left="720"/>
      <w:contextualSpacing w:val="1"/>
    </w:pPr>
  </w:style>
  <w:style w:type="paragraph" w:styleId="Citao">
    <w:name w:val="Quote"/>
    <w:basedOn w:val="Normal"/>
    <w:next w:val="Normal"/>
    <w:link w:val="CitaoChar"/>
    <w:uiPriority w:val="3"/>
    <w:unhideWhenUsed w:val="1"/>
    <w:qFormat w:val="1"/>
    <w:rsid w:val="0035315B"/>
    <w:pPr>
      <w:spacing w:after="0" w:line="240" w:lineRule="auto"/>
      <w:contextualSpacing w:val="1"/>
    </w:pPr>
    <w:rPr>
      <w:rFonts w:asciiTheme="minorHAnsi" w:cstheme="minorBidi" w:eastAsiaTheme="minorHAnsi" w:hAnsiTheme="minorHAnsi"/>
      <w:b w:val="1"/>
      <w:i w:val="1"/>
      <w:iCs w:val="1"/>
      <w:color w:val="365f91" w:themeColor="accent1" w:themeShade="0000BF"/>
      <w:kern w:val="20"/>
      <w:sz w:val="36"/>
      <w:szCs w:val="20"/>
      <w:lang w:eastAsia="ja-JP" w:val="pt-PT"/>
    </w:rPr>
  </w:style>
  <w:style w:type="character" w:styleId="CitaoChar" w:customStyle="1">
    <w:name w:val="Citação Char"/>
    <w:basedOn w:val="Fontepargpadro"/>
    <w:link w:val="Citao"/>
    <w:uiPriority w:val="3"/>
    <w:rsid w:val="0035315B"/>
    <w:rPr>
      <w:rFonts w:asciiTheme="minorHAnsi" w:cstheme="minorBidi" w:eastAsiaTheme="minorHAnsi" w:hAnsiTheme="minorHAnsi"/>
      <w:b w:val="1"/>
      <w:i w:val="1"/>
      <w:iCs w:val="1"/>
      <w:color w:val="365f91" w:themeColor="accent1" w:themeShade="0000BF"/>
      <w:kern w:val="20"/>
      <w:sz w:val="36"/>
      <w:lang w:eastAsia="ja-JP" w:val="pt-PT"/>
    </w:rPr>
  </w:style>
  <w:style w:type="character" w:styleId="Ttulo1Char" w:customStyle="1">
    <w:name w:val="Título 1 Char"/>
    <w:basedOn w:val="Fontepargpadro"/>
    <w:link w:val="Ttulo1"/>
    <w:uiPriority w:val="9"/>
    <w:rsid w:val="007D1875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  <w:lang w:eastAsia="en-US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7D1875"/>
    <w:rPr>
      <w:rFonts w:asciiTheme="majorHAnsi" w:cstheme="majorBidi" w:eastAsiaTheme="majorEastAsia" w:hAnsiTheme="majorHAnsi"/>
      <w:b w:val="1"/>
      <w:bCs w:val="1"/>
      <w:color w:val="4f81bd" w:themeColor="accent1"/>
      <w:sz w:val="22"/>
      <w:szCs w:val="22"/>
      <w:lang w:eastAsia="en-US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7D1875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  <w:sz w:val="22"/>
      <w:szCs w:val="22"/>
      <w:lang w:eastAsia="en-US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7D1875"/>
    <w:rPr>
      <w:rFonts w:asciiTheme="majorHAnsi" w:cstheme="majorBidi" w:eastAsiaTheme="majorEastAsia" w:hAnsiTheme="majorHAnsi"/>
      <w:color w:val="243f60" w:themeColor="accent1" w:themeShade="00007F"/>
      <w:sz w:val="22"/>
      <w:szCs w:val="22"/>
      <w:lang w:eastAsia="en-US"/>
    </w:rPr>
  </w:style>
  <w:style w:type="character" w:styleId="Ttulo6Char" w:customStyle="1">
    <w:name w:val="Título 6 Char"/>
    <w:basedOn w:val="Fontepargpadro"/>
    <w:link w:val="Ttulo6"/>
    <w:uiPriority w:val="9"/>
    <w:semiHidden w:val="1"/>
    <w:rsid w:val="007D1875"/>
    <w:rPr>
      <w:rFonts w:asciiTheme="majorHAnsi" w:cstheme="majorBidi" w:eastAsiaTheme="majorEastAsia" w:hAnsiTheme="majorHAnsi"/>
      <w:i w:val="1"/>
      <w:iCs w:val="1"/>
      <w:color w:val="243f60" w:themeColor="accent1" w:themeShade="00007F"/>
      <w:sz w:val="22"/>
      <w:szCs w:val="22"/>
      <w:lang w:eastAsia="en-US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7D1875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2"/>
      <w:szCs w:val="22"/>
      <w:lang w:eastAsia="en-US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7D1875"/>
    <w:rPr>
      <w:rFonts w:asciiTheme="majorHAnsi" w:cstheme="majorBidi" w:eastAsiaTheme="majorEastAsia" w:hAnsiTheme="majorHAnsi"/>
      <w:color w:val="404040" w:themeColor="text1" w:themeTint="0000BF"/>
      <w:lang w:eastAsia="en-US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7D1875"/>
    <w:rPr>
      <w:rFonts w:asciiTheme="majorHAnsi" w:cstheme="majorBidi" w:eastAsiaTheme="majorEastAsia" w:hAnsiTheme="majorHAnsi"/>
      <w:i w:val="1"/>
      <w:iCs w:val="1"/>
      <w:color w:val="404040" w:themeColor="text1" w:themeTint="0000BF"/>
      <w:lang w:eastAsia="en-US"/>
    </w:rPr>
  </w:style>
  <w:style w:type="paragraph" w:styleId="NormalWeb">
    <w:name w:val="Normal (Web)"/>
    <w:basedOn w:val="Normal"/>
    <w:uiPriority w:val="99"/>
    <w:semiHidden w:val="1"/>
    <w:unhideWhenUsed w:val="1"/>
    <w:rsid w:val="000679EA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 w:val="1"/>
    <w:rsid w:val="000679EA"/>
    <w:pPr>
      <w:widowControl w:val="0"/>
      <w:autoSpaceDE w:val="0"/>
      <w:autoSpaceDN w:val="0"/>
      <w:spacing w:after="0" w:line="240" w:lineRule="auto"/>
    </w:pPr>
    <w:rPr>
      <w:rFonts w:cs="Calibri"/>
      <w:lang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0679EA"/>
    <w:rPr>
      <w:rFonts w:cs="Calibri"/>
      <w:sz w:val="22"/>
      <w:szCs w:val="22"/>
      <w:lang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JHc1VIQBb+B1lcdtPXvfnToEMw==">CgMxLjAyCGguZ2pkZ3hzMghoLmdqZGd4czgAciExMkxuVFE3ams1UjA2UFMwWWVfMHA4cmtJaFIyR3F4MHQ=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2024-03-13T17:51:00Z</dcterms:created>
  <dc:creator>Diego Barros</dc:creator>
</cp:coreProperties>
</file>